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FBA1F" w14:textId="2E78988D" w:rsidR="003229DD" w:rsidRPr="003229DD" w:rsidRDefault="003229DD" w:rsidP="003229DD">
      <w:pPr>
        <w:spacing w:after="200" w:line="276" w:lineRule="auto"/>
        <w:jc w:val="right"/>
        <w:rPr>
          <w:rFonts w:ascii="Arial" w:hAnsi="Arial" w:cs="Arial"/>
          <w:sz w:val="22"/>
          <w:szCs w:val="22"/>
        </w:rPr>
      </w:pPr>
      <w:r w:rsidRPr="003229DD">
        <w:rPr>
          <w:rFonts w:ascii="Arial" w:hAnsi="Arial" w:cs="Arial"/>
          <w:sz w:val="22"/>
          <w:szCs w:val="22"/>
        </w:rPr>
        <w:t xml:space="preserve">Specialiųjų pirkimo sąlygų Priedas Nr. </w:t>
      </w:r>
      <w:r w:rsidR="00604901">
        <w:rPr>
          <w:rFonts w:ascii="Arial" w:hAnsi="Arial" w:cs="Arial"/>
          <w:sz w:val="22"/>
          <w:szCs w:val="22"/>
        </w:rPr>
        <w:t>7</w:t>
      </w:r>
      <w:r w:rsidRPr="003229DD">
        <w:rPr>
          <w:rFonts w:ascii="Arial" w:hAnsi="Arial" w:cs="Arial"/>
          <w:sz w:val="22"/>
          <w:szCs w:val="22"/>
        </w:rPr>
        <w:t xml:space="preserve"> </w:t>
      </w:r>
    </w:p>
    <w:p w14:paraId="2C926F1D" w14:textId="3B71B1DE" w:rsidR="00235C68" w:rsidRPr="003229DD" w:rsidRDefault="00235C68" w:rsidP="003229DD">
      <w:pPr>
        <w:jc w:val="center"/>
        <w:rPr>
          <w:rFonts w:ascii="Arial" w:hAnsi="Arial" w:cs="Arial"/>
          <w:b/>
          <w:bCs/>
          <w:sz w:val="22"/>
          <w:szCs w:val="22"/>
        </w:rPr>
      </w:pPr>
      <w:r w:rsidRPr="003229DD">
        <w:rPr>
          <w:rFonts w:ascii="Arial" w:hAnsi="Arial" w:cs="Arial"/>
          <w:b/>
          <w:bCs/>
          <w:sz w:val="22"/>
          <w:szCs w:val="22"/>
        </w:rPr>
        <w:t>PIRKIMO OBJEKTO NESKAIDYMO Į DALIS PAGRINDIMA</w:t>
      </w:r>
      <w:r w:rsidR="0036381D">
        <w:rPr>
          <w:rFonts w:ascii="Arial" w:hAnsi="Arial" w:cs="Arial"/>
          <w:b/>
          <w:bCs/>
          <w:sz w:val="22"/>
          <w:szCs w:val="22"/>
        </w:rPr>
        <w:t>I</w:t>
      </w:r>
    </w:p>
    <w:p w14:paraId="096F011A" w14:textId="0DC49200" w:rsidR="00F03C64" w:rsidRPr="008E48F6" w:rsidRDefault="00F03C64" w:rsidP="008E48F6">
      <w:pPr>
        <w:pStyle w:val="Sraopastraipa"/>
        <w:numPr>
          <w:ilvl w:val="0"/>
          <w:numId w:val="1"/>
        </w:numPr>
        <w:jc w:val="both"/>
        <w:rPr>
          <w:rFonts w:ascii="Arial" w:hAnsi="Arial" w:cs="Arial"/>
          <w:b/>
          <w:bCs/>
          <w:sz w:val="22"/>
          <w:szCs w:val="22"/>
        </w:rPr>
      </w:pPr>
      <w:r w:rsidRPr="008E48F6">
        <w:rPr>
          <w:rFonts w:ascii="Arial" w:hAnsi="Arial" w:cs="Arial"/>
          <w:b/>
          <w:bCs/>
          <w:sz w:val="22"/>
          <w:szCs w:val="22"/>
        </w:rPr>
        <w:t>Statybos rangos darbų ir  projektavimo paslaugų neskaidymo į dalis pagrindimas:</w:t>
      </w:r>
    </w:p>
    <w:p w14:paraId="028A0669" w14:textId="0ED0FCCC" w:rsidR="00F03C64" w:rsidRPr="003229DD" w:rsidRDefault="4CB81D49" w:rsidP="00512449">
      <w:pPr>
        <w:numPr>
          <w:ilvl w:val="1"/>
          <w:numId w:val="1"/>
        </w:numPr>
        <w:tabs>
          <w:tab w:val="num" w:pos="851"/>
        </w:tabs>
        <w:spacing w:after="0" w:line="240" w:lineRule="auto"/>
        <w:ind w:left="0" w:firstLine="709"/>
        <w:jc w:val="both"/>
        <w:rPr>
          <w:rFonts w:ascii="Arial" w:hAnsi="Arial" w:cs="Arial"/>
          <w:sz w:val="22"/>
          <w:szCs w:val="22"/>
        </w:rPr>
      </w:pPr>
      <w:r w:rsidRPr="605CF17E">
        <w:rPr>
          <w:rFonts w:ascii="Arial" w:hAnsi="Arial" w:cs="Arial"/>
          <w:sz w:val="22"/>
          <w:szCs w:val="22"/>
        </w:rPr>
        <w:t xml:space="preserve">Pirkimo vykdytojas kartu su statybos rangos darbais įsigyja darbo projekto dalių, kurios nurodytos Aiškinamojo rašto (toliau – AR) </w:t>
      </w:r>
      <w:r w:rsidR="3D2BF3D2" w:rsidRPr="605CF17E">
        <w:rPr>
          <w:rFonts w:ascii="Arial" w:hAnsi="Arial" w:cs="Arial"/>
          <w:sz w:val="22"/>
          <w:szCs w:val="22"/>
        </w:rPr>
        <w:t xml:space="preserve">1 </w:t>
      </w:r>
      <w:proofErr w:type="spellStart"/>
      <w:r w:rsidRPr="605CF17E">
        <w:rPr>
          <w:rFonts w:ascii="Arial" w:hAnsi="Arial" w:cs="Arial"/>
          <w:sz w:val="22"/>
          <w:szCs w:val="22"/>
        </w:rPr>
        <w:t>priede</w:t>
      </w:r>
      <w:r w:rsidR="3F05A164" w:rsidRPr="605CF17E">
        <w:rPr>
          <w:rFonts w:ascii="Arial" w:hAnsi="Arial" w:cs="Arial"/>
          <w:sz w:val="22"/>
          <w:szCs w:val="22"/>
        </w:rPr>
        <w:t>„Techninis</w:t>
      </w:r>
      <w:proofErr w:type="spellEnd"/>
      <w:r w:rsidR="3F05A164" w:rsidRPr="605CF17E">
        <w:rPr>
          <w:rFonts w:ascii="Arial" w:hAnsi="Arial" w:cs="Arial"/>
          <w:sz w:val="22"/>
          <w:szCs w:val="22"/>
        </w:rPr>
        <w:t xml:space="preserve"> projektas“</w:t>
      </w:r>
      <w:r w:rsidRPr="605CF17E">
        <w:rPr>
          <w:rFonts w:ascii="Arial" w:hAnsi="Arial" w:cs="Arial"/>
          <w:sz w:val="22"/>
          <w:szCs w:val="22"/>
        </w:rPr>
        <w:t>, parengimo paslaugas, siekdamas užtikrinti, jog statybos rangos darbus atliekantis subjektas, pats rengdamas darbo projekto dalis, kartu siekdamas efektyvumo ir kaštų taupymo, parinktų tarpusavyje derančias medžiagas, įrangą, sprendinius, kurie atitinka techninį projektą bei užtikrintų darbus atliekančių subjektų konkurenciją įsigyjant medžiagas ir įrangą už geriausią kainą bei tai įtvirtinant darbo projekto dalyse.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apžvalgomuosius darbus. Jeigu darbo projekto parengimas ir statybos darbų atlikimas būtų paskirtas keliems skirtingiems tiekėjams, Pirkimo vykdytojui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Pirkimo vykdytojui būtų sudėtinga užtikrinti kokybiško statybos darbų atlikimo bei darbo projekto parengimo administravimą, o tai keltų riziką netinkamai įvykdyti Pirkimo sutartį ar net iškiltų pavojus nepasiekti šio Pirkimo tikslų. Pagal statybos techninio reglamento STR1.04.04:2017 „Statinio projektavimas, projekto ekspertizė“ 9 p. nėra draudžiama iš kito projektuotojo įsigyti darbo projektą ar darbo projekto dalį, tokių apribojimų nėra numatyta</w:t>
      </w:r>
      <w:r w:rsidR="7DFBFF0A" w:rsidRPr="605CF17E">
        <w:rPr>
          <w:rFonts w:ascii="Arial" w:hAnsi="Arial" w:cs="Arial"/>
          <w:sz w:val="22"/>
          <w:szCs w:val="22"/>
        </w:rPr>
        <w:t xml:space="preserve"> </w:t>
      </w:r>
      <w:r w:rsidR="296EBB96" w:rsidRPr="605CF17E">
        <w:rPr>
          <w:rFonts w:ascii="Arial" w:hAnsi="Arial" w:cs="Arial"/>
          <w:sz w:val="22"/>
          <w:szCs w:val="22"/>
        </w:rPr>
        <w:t xml:space="preserve">Šeškinės šlaitų geomorfologinio draustinio teritorijos su prieigomis tarp Geležinio Vilko g. ir Ukmergės g., Vilniuje, rangos darbų </w:t>
      </w:r>
      <w:r w:rsidR="67705620" w:rsidRPr="605CF17E">
        <w:rPr>
          <w:rFonts w:ascii="Arial" w:hAnsi="Arial" w:cs="Arial"/>
          <w:sz w:val="22"/>
          <w:szCs w:val="22"/>
        </w:rPr>
        <w:t>sutartyje.</w:t>
      </w:r>
      <w:r w:rsidRPr="605CF17E">
        <w:rPr>
          <w:rFonts w:ascii="Arial" w:hAnsi="Arial" w:cs="Arial"/>
          <w:sz w:val="22"/>
          <w:szCs w:val="22"/>
        </w:rPr>
        <w:t xml:space="preserve"> Pirkimo vykdytojas pažymi, jog pagal STR1.04.04:2017 „Statinio projektavimas, projekto ekspertizė“ statinio projekto vadovu skiriamas techninio projekto rengėjo nurodytas atestuotas specialistas, todėl Pirkimo sutartį sudaręs tiekėjas turės derinti darbo projekto dalių dokumentus su nurodytu specialistu.</w:t>
      </w:r>
    </w:p>
    <w:p w14:paraId="042493F5" w14:textId="77777777" w:rsidR="00F03C64" w:rsidRPr="003229DD" w:rsidRDefault="00F03C64" w:rsidP="00512449">
      <w:pPr>
        <w:numPr>
          <w:ilvl w:val="1"/>
          <w:numId w:val="1"/>
        </w:numPr>
        <w:tabs>
          <w:tab w:val="num" w:pos="851"/>
          <w:tab w:val="num" w:pos="1560"/>
        </w:tabs>
        <w:spacing w:after="0" w:line="240" w:lineRule="auto"/>
        <w:ind w:left="0" w:firstLine="709"/>
        <w:jc w:val="both"/>
        <w:rPr>
          <w:rFonts w:ascii="Arial" w:hAnsi="Arial" w:cs="Arial"/>
          <w:sz w:val="22"/>
          <w:szCs w:val="22"/>
        </w:rPr>
      </w:pPr>
      <w:r w:rsidRPr="003229DD">
        <w:rPr>
          <w:rFonts w:ascii="Arial" w:hAnsi="Arial" w:cs="Arial"/>
          <w:sz w:val="22"/>
          <w:szCs w:val="22"/>
        </w:rPr>
        <w:t>Skaidant Pirkimą į dalis dėl darbo projekto parengimo ir statybos darbų ypatumų gali atsirasti rizika Pirkimo vykdytojui negauti pasiūlymo vienai ar kitai Pirkimo daliai, dėl ko Pirkimo vykdytojui kiltų grėsmė laiku neįgyvendinti šiuo Pirkimu numatomų Darbų dėl užsitęsusių Pirkimo procedūrų.</w:t>
      </w:r>
    </w:p>
    <w:p w14:paraId="0A4CDF1F" w14:textId="439B1C45" w:rsidR="00F03C64" w:rsidRPr="003229DD" w:rsidRDefault="00F03C64" w:rsidP="00512449">
      <w:pPr>
        <w:numPr>
          <w:ilvl w:val="1"/>
          <w:numId w:val="1"/>
        </w:numPr>
        <w:tabs>
          <w:tab w:val="num" w:pos="851"/>
          <w:tab w:val="num" w:pos="1560"/>
        </w:tabs>
        <w:spacing w:line="240" w:lineRule="auto"/>
        <w:ind w:left="0" w:firstLine="709"/>
        <w:jc w:val="both"/>
        <w:rPr>
          <w:rFonts w:ascii="Arial" w:hAnsi="Arial" w:cs="Arial"/>
          <w:sz w:val="22"/>
          <w:szCs w:val="22"/>
        </w:rPr>
      </w:pPr>
      <w:r w:rsidRPr="003229DD">
        <w:rPr>
          <w:rFonts w:ascii="Arial" w:hAnsi="Arial" w:cs="Arial"/>
          <w:sz w:val="22"/>
          <w:szCs w:val="22"/>
        </w:rPr>
        <w:t xml:space="preserve">Pirkimo vykdytojas šiuo </w:t>
      </w:r>
      <w:r w:rsidR="00121EA5">
        <w:rPr>
          <w:rFonts w:ascii="Arial" w:hAnsi="Arial" w:cs="Arial"/>
          <w:sz w:val="22"/>
          <w:szCs w:val="22"/>
        </w:rPr>
        <w:t>P</w:t>
      </w:r>
      <w:r w:rsidRPr="003229DD">
        <w:rPr>
          <w:rFonts w:ascii="Arial" w:hAnsi="Arial" w:cs="Arial"/>
          <w:sz w:val="22"/>
          <w:szCs w:val="22"/>
        </w:rPr>
        <w:t>irkimu yra numatęs tiesioginio atsiskaitymo su subtiekėju (-ais) galimybę. Tokiu būdu galės būti išlaikomas darbo projekto rengėjo, jeigu tam būtų pasitelktas subtiekėjas, nepriklausomumas nuo tiekėjo.</w:t>
      </w:r>
    </w:p>
    <w:p w14:paraId="30B7C358" w14:textId="77777777" w:rsidR="00512449" w:rsidRPr="00512449" w:rsidRDefault="00301587" w:rsidP="00512449">
      <w:pPr>
        <w:pStyle w:val="Sraopastraipa"/>
        <w:numPr>
          <w:ilvl w:val="0"/>
          <w:numId w:val="1"/>
        </w:numPr>
        <w:tabs>
          <w:tab w:val="left" w:pos="284"/>
        </w:tabs>
        <w:spacing w:before="240" w:after="240" w:line="240" w:lineRule="auto"/>
        <w:ind w:left="0" w:firstLine="0"/>
        <w:jc w:val="both"/>
        <w:rPr>
          <w:rFonts w:ascii="Arial" w:eastAsia="Arial" w:hAnsi="Arial" w:cs="Arial"/>
          <w:sz w:val="22"/>
          <w:szCs w:val="22"/>
        </w:rPr>
      </w:pPr>
      <w:r w:rsidRPr="00512449">
        <w:rPr>
          <w:rFonts w:ascii="Arial" w:hAnsi="Arial" w:cs="Arial"/>
          <w:b/>
          <w:bCs/>
          <w:sz w:val="22"/>
          <w:szCs w:val="22"/>
        </w:rPr>
        <w:t>3 (trijų)</w:t>
      </w:r>
      <w:r w:rsidR="008E48F6" w:rsidRPr="00512449">
        <w:rPr>
          <w:rFonts w:ascii="Arial" w:hAnsi="Arial" w:cs="Arial"/>
          <w:b/>
          <w:bCs/>
          <w:sz w:val="22"/>
          <w:szCs w:val="22"/>
        </w:rPr>
        <w:t xml:space="preserve"> </w:t>
      </w:r>
      <w:r w:rsidRPr="00512449">
        <w:rPr>
          <w:rFonts w:ascii="Arial" w:hAnsi="Arial" w:cs="Arial"/>
          <w:b/>
          <w:bCs/>
          <w:sz w:val="22"/>
          <w:szCs w:val="22"/>
        </w:rPr>
        <w:t xml:space="preserve">projekto </w:t>
      </w:r>
      <w:r w:rsidR="008E48F6" w:rsidRPr="00512449">
        <w:rPr>
          <w:rFonts w:ascii="Arial" w:hAnsi="Arial" w:cs="Arial"/>
          <w:b/>
          <w:bCs/>
          <w:sz w:val="22"/>
          <w:szCs w:val="22"/>
        </w:rPr>
        <w:t xml:space="preserve">etapų </w:t>
      </w:r>
      <w:r w:rsidRPr="00512449">
        <w:rPr>
          <w:rFonts w:ascii="Arial" w:hAnsi="Arial" w:cs="Arial"/>
          <w:b/>
          <w:bCs/>
          <w:sz w:val="22"/>
          <w:szCs w:val="22"/>
        </w:rPr>
        <w:t>pirkimo neskaidymo į dalis pagrindimas:</w:t>
      </w:r>
      <w:r w:rsidR="00A42B76" w:rsidRPr="00512449">
        <w:rPr>
          <w:rFonts w:ascii="Arial" w:hAnsi="Arial" w:cs="Arial"/>
          <w:sz w:val="22"/>
          <w:szCs w:val="22"/>
        </w:rPr>
        <w:t xml:space="preserve"> </w:t>
      </w:r>
    </w:p>
    <w:p w14:paraId="6F70351C" w14:textId="77777777" w:rsidR="00512449" w:rsidRDefault="20E756D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00512449">
        <w:rPr>
          <w:rFonts w:ascii="Arial" w:eastAsia="Arial" w:hAnsi="Arial" w:cs="Arial"/>
          <w:sz w:val="22"/>
          <w:szCs w:val="22"/>
        </w:rPr>
        <w:t>Projektas yra suskirstytas į tris įgyvendinimo etapus dėl to, kad jo finansavimas vykdomas Europos Sąjungos struktūrinių fondų lėšomis, todėl pagal finansavimo sutarties ir taikomų teisės aktų reikalavimus būtina aiškiai atskirti kiekvieno etapo išlaidas, jų apskaitą bei atsiskaitymą. Etapavimas šiuo atveju yra finansinio pobūdžio sprendinys, tačiau techniškai ir funkciškai projektas sudaro vientisą visumą</w:t>
      </w:r>
      <w:r w:rsidR="00512449">
        <w:rPr>
          <w:rFonts w:ascii="Arial" w:eastAsia="Arial" w:hAnsi="Arial" w:cs="Arial"/>
          <w:sz w:val="22"/>
          <w:szCs w:val="22"/>
        </w:rPr>
        <w:t>.</w:t>
      </w:r>
    </w:p>
    <w:p w14:paraId="10937012" w14:textId="027EE166" w:rsidR="00512449" w:rsidRDefault="50AF0F6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605CF17E">
        <w:rPr>
          <w:rFonts w:ascii="Arial" w:eastAsia="Arial" w:hAnsi="Arial" w:cs="Arial"/>
          <w:sz w:val="22"/>
          <w:szCs w:val="22"/>
        </w:rPr>
        <w:t xml:space="preserve">Visi trys projekto etapai apima tarpusavyje susijusius statybos darbus, kurie turi būti vykdomi nuosekliai ir koordinuotai visoje objekto teritorijoje. Atskiras </w:t>
      </w:r>
      <w:r w:rsidR="3B434901" w:rsidRPr="605CF17E">
        <w:rPr>
          <w:rFonts w:ascii="Arial" w:eastAsia="Arial" w:hAnsi="Arial" w:cs="Arial"/>
          <w:sz w:val="22"/>
          <w:szCs w:val="22"/>
        </w:rPr>
        <w:t xml:space="preserve">projekto </w:t>
      </w:r>
      <w:r w:rsidRPr="605CF17E">
        <w:rPr>
          <w:rFonts w:ascii="Arial" w:eastAsia="Arial" w:hAnsi="Arial" w:cs="Arial"/>
          <w:sz w:val="22"/>
          <w:szCs w:val="22"/>
        </w:rPr>
        <w:t>etapų vykdymas skirtingų rangovų jėgomis keltų didelę riziką dėl darbų tarpusavio suderinamumo, atsakomybių ribų neapibrėžtumo bei galimų ginčų dėl darbų kokybės ir defektų kilmės. Vien</w:t>
      </w:r>
      <w:r w:rsidR="7491EF5C" w:rsidRPr="605CF17E">
        <w:rPr>
          <w:rFonts w:ascii="Arial" w:eastAsia="Arial" w:hAnsi="Arial" w:cs="Arial"/>
          <w:sz w:val="22"/>
          <w:szCs w:val="22"/>
        </w:rPr>
        <w:t>o</w:t>
      </w:r>
      <w:r w:rsidRPr="605CF17E">
        <w:rPr>
          <w:rFonts w:ascii="Arial" w:eastAsia="Arial" w:hAnsi="Arial" w:cs="Arial"/>
          <w:sz w:val="22"/>
          <w:szCs w:val="22"/>
        </w:rPr>
        <w:t xml:space="preserve"> rangovo atsakomybė už visų </w:t>
      </w:r>
      <w:r w:rsidR="790E6393" w:rsidRPr="605CF17E">
        <w:rPr>
          <w:rFonts w:ascii="Arial" w:eastAsia="Arial" w:hAnsi="Arial" w:cs="Arial"/>
          <w:sz w:val="22"/>
          <w:szCs w:val="22"/>
        </w:rPr>
        <w:t xml:space="preserve">projekto </w:t>
      </w:r>
      <w:r w:rsidRPr="605CF17E">
        <w:rPr>
          <w:rFonts w:ascii="Arial" w:eastAsia="Arial" w:hAnsi="Arial" w:cs="Arial"/>
          <w:sz w:val="22"/>
          <w:szCs w:val="22"/>
        </w:rPr>
        <w:t>etapų įgyvendinimą leidžia aiškiai identifikuoti atsakingą subjektą ir užtikrina sklandų projekto valdymą</w:t>
      </w:r>
      <w:r w:rsidR="2F576216" w:rsidRPr="605CF17E">
        <w:rPr>
          <w:rFonts w:ascii="Arial" w:eastAsia="Arial" w:hAnsi="Arial" w:cs="Arial"/>
          <w:sz w:val="22"/>
          <w:szCs w:val="22"/>
        </w:rPr>
        <w:t>.</w:t>
      </w:r>
    </w:p>
    <w:p w14:paraId="76250658" w14:textId="77777777" w:rsidR="00512449" w:rsidRDefault="20E756D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00512449">
        <w:rPr>
          <w:rFonts w:ascii="Arial" w:eastAsia="Arial" w:hAnsi="Arial" w:cs="Arial"/>
          <w:sz w:val="22"/>
          <w:szCs w:val="22"/>
        </w:rPr>
        <w:t>Projekto sprendiniai numato bendrus technologinius ir konstrukcinius elementus, kurie pereina per kelis etapus (įskaitant, bet neapsiribojant, inžinerinius tinklus, dangas, pagrindus, lietaus nuotekų sistemas, apšvietimo infrastruktūrą ir kitus statinius). Skirtingų rangovų taikomi technologiniai sprendimai, medžiagos ar darbų atlikimo metodai galėtų nesutapti, o tai sudarytų prielaidas techniniams neatitikimams, papildomiems darbams bei projekto sąnaudų didėjimui.</w:t>
      </w:r>
    </w:p>
    <w:p w14:paraId="2C51DCB8" w14:textId="5899BDE0" w:rsidR="00512449" w:rsidRDefault="50AF0F6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605CF17E">
        <w:rPr>
          <w:rFonts w:ascii="Arial" w:eastAsia="Arial" w:hAnsi="Arial" w:cs="Arial"/>
          <w:sz w:val="22"/>
          <w:szCs w:val="22"/>
        </w:rPr>
        <w:lastRenderedPageBreak/>
        <w:t>Be to, projekto įgyvendinimas reikalauja nuolatinio ir saugaus privažiavimo prie statybvietės, kuris planuojamas pagal atsitraukimo (etapinio pasitraukimo) principą. V</w:t>
      </w:r>
      <w:r w:rsidR="1A4F08FF" w:rsidRPr="605CF17E">
        <w:rPr>
          <w:rFonts w:ascii="Arial" w:eastAsia="Arial" w:hAnsi="Arial" w:cs="Arial"/>
          <w:sz w:val="22"/>
          <w:szCs w:val="22"/>
        </w:rPr>
        <w:t>ienam rangovui v</w:t>
      </w:r>
      <w:r w:rsidRPr="605CF17E">
        <w:rPr>
          <w:rFonts w:ascii="Arial" w:eastAsia="Arial" w:hAnsi="Arial" w:cs="Arial"/>
          <w:sz w:val="22"/>
          <w:szCs w:val="22"/>
        </w:rPr>
        <w:t xml:space="preserve">ykdant visų trijų </w:t>
      </w:r>
      <w:r w:rsidR="0EF18160" w:rsidRPr="605CF17E">
        <w:rPr>
          <w:rFonts w:ascii="Arial" w:eastAsia="Arial" w:hAnsi="Arial" w:cs="Arial"/>
          <w:sz w:val="22"/>
          <w:szCs w:val="22"/>
        </w:rPr>
        <w:t xml:space="preserve">projekto </w:t>
      </w:r>
      <w:r w:rsidRPr="605CF17E">
        <w:rPr>
          <w:rFonts w:ascii="Arial" w:eastAsia="Arial" w:hAnsi="Arial" w:cs="Arial"/>
          <w:sz w:val="22"/>
          <w:szCs w:val="22"/>
        </w:rPr>
        <w:t>etapų darbus, galima efektyviai organizuoti darbo zonas, logistiką, medžiagų sandėliavimą bei eismo organizavimą statybos metu. Tuo tarpu kelių rangovų veikla toje pačioje ar gretimose teritorijose sudarytų konfliktines situacijas, apsunkintų statybvietės prieinamumą ir keltų papildomas saugos rizikas. Tai didintų projekto valdymo kaštus, sudėtingumą ir riziką neįvykdyti projekto terminų, nustatytų finansavimo sutartyje</w:t>
      </w:r>
      <w:r w:rsidR="696A6B6F" w:rsidRPr="605CF17E">
        <w:rPr>
          <w:rFonts w:ascii="Arial" w:eastAsia="Arial" w:hAnsi="Arial" w:cs="Arial"/>
          <w:sz w:val="22"/>
          <w:szCs w:val="22"/>
        </w:rPr>
        <w:t>.</w:t>
      </w:r>
    </w:p>
    <w:p w14:paraId="0415D592" w14:textId="59C93762" w:rsidR="20E756D8" w:rsidRPr="00512449" w:rsidRDefault="50AF0F68" w:rsidP="00512449">
      <w:pPr>
        <w:pStyle w:val="Sraopastraipa"/>
        <w:numPr>
          <w:ilvl w:val="1"/>
          <w:numId w:val="1"/>
        </w:numPr>
        <w:spacing w:before="240" w:after="240" w:line="240" w:lineRule="auto"/>
        <w:ind w:left="0" w:firstLine="709"/>
        <w:jc w:val="both"/>
        <w:rPr>
          <w:rFonts w:ascii="Arial" w:eastAsia="Arial" w:hAnsi="Arial" w:cs="Arial"/>
          <w:sz w:val="22"/>
          <w:szCs w:val="22"/>
        </w:rPr>
      </w:pPr>
      <w:r w:rsidRPr="605CF17E">
        <w:rPr>
          <w:rFonts w:ascii="Arial" w:eastAsia="Arial" w:hAnsi="Arial" w:cs="Arial"/>
          <w:sz w:val="22"/>
          <w:szCs w:val="22"/>
        </w:rPr>
        <w:t>Atsižvelgiant į tai, kad projekto etapai yra tarpusavyje neatskiriami techniniu, technologiniu ir organizaciniu požiūriu, pirkimo skaidymas į atskiras dalis nebūtų tikslingas, neatitiktų ekonomiškai ir techniškai racionalaus projekto įgyvendinimo principų bei galėtų kelti grėsmę projekto rezultatų kokybei ir finansavimo sąlygų laikymuisi. Todėl pirkimas vykdomas neskaidant jo į dalis</w:t>
      </w:r>
      <w:r w:rsidR="001618AB" w:rsidRPr="605CF17E">
        <w:rPr>
          <w:rFonts w:ascii="Arial" w:eastAsia="Arial" w:hAnsi="Arial" w:cs="Arial"/>
          <w:sz w:val="22"/>
          <w:szCs w:val="22"/>
        </w:rPr>
        <w:t>.</w:t>
      </w:r>
      <w:r w:rsidRPr="605CF17E">
        <w:rPr>
          <w:rFonts w:ascii="Arial" w:eastAsia="Arial" w:hAnsi="Arial" w:cs="Arial"/>
          <w:sz w:val="22"/>
          <w:szCs w:val="22"/>
        </w:rPr>
        <w:t xml:space="preserve"> </w:t>
      </w:r>
    </w:p>
    <w:p w14:paraId="17BD063B" w14:textId="662AA3DD" w:rsidR="389BC75A" w:rsidRDefault="389BC75A" w:rsidP="389BC75A">
      <w:pPr>
        <w:jc w:val="both"/>
        <w:rPr>
          <w:rFonts w:ascii="Arial" w:hAnsi="Arial" w:cs="Arial"/>
          <w:sz w:val="22"/>
          <w:szCs w:val="22"/>
        </w:rPr>
      </w:pPr>
    </w:p>
    <w:p w14:paraId="00CCC845" w14:textId="77777777" w:rsidR="00301587" w:rsidRPr="008E48F6" w:rsidRDefault="00301587" w:rsidP="00301587">
      <w:pPr>
        <w:pStyle w:val="Sraopastraipa"/>
        <w:jc w:val="both"/>
        <w:rPr>
          <w:rFonts w:ascii="Arial" w:hAnsi="Arial" w:cs="Arial"/>
          <w:sz w:val="22"/>
          <w:szCs w:val="22"/>
        </w:rPr>
      </w:pPr>
    </w:p>
    <w:sectPr w:rsidR="00301587" w:rsidRPr="008E48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CC6"/>
    <w:multiLevelType w:val="multilevel"/>
    <w:tmpl w:val="315CE90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0526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64"/>
    <w:rsid w:val="000326F6"/>
    <w:rsid w:val="000E4F2A"/>
    <w:rsid w:val="0011041E"/>
    <w:rsid w:val="00121EA5"/>
    <w:rsid w:val="0013520A"/>
    <w:rsid w:val="001618AB"/>
    <w:rsid w:val="001B5ADB"/>
    <w:rsid w:val="00235C68"/>
    <w:rsid w:val="002C54B4"/>
    <w:rsid w:val="00301587"/>
    <w:rsid w:val="003229DD"/>
    <w:rsid w:val="0036381D"/>
    <w:rsid w:val="00471AAD"/>
    <w:rsid w:val="004C1E0B"/>
    <w:rsid w:val="00512449"/>
    <w:rsid w:val="00565289"/>
    <w:rsid w:val="00604901"/>
    <w:rsid w:val="00672576"/>
    <w:rsid w:val="00716BB7"/>
    <w:rsid w:val="007A2C71"/>
    <w:rsid w:val="0080598E"/>
    <w:rsid w:val="008E48F6"/>
    <w:rsid w:val="00922425"/>
    <w:rsid w:val="009729A1"/>
    <w:rsid w:val="009C5C3E"/>
    <w:rsid w:val="00A42B76"/>
    <w:rsid w:val="00A47D44"/>
    <w:rsid w:val="00AB1AB9"/>
    <w:rsid w:val="00B07FA1"/>
    <w:rsid w:val="00C045FE"/>
    <w:rsid w:val="00C614FB"/>
    <w:rsid w:val="00CA457C"/>
    <w:rsid w:val="00D660F7"/>
    <w:rsid w:val="00E947B1"/>
    <w:rsid w:val="00EB0E5E"/>
    <w:rsid w:val="00F03C64"/>
    <w:rsid w:val="00F74943"/>
    <w:rsid w:val="00FA74EE"/>
    <w:rsid w:val="00FF06EC"/>
    <w:rsid w:val="09A7018D"/>
    <w:rsid w:val="0EF18160"/>
    <w:rsid w:val="137CF4A3"/>
    <w:rsid w:val="1876AA09"/>
    <w:rsid w:val="1A4F08FF"/>
    <w:rsid w:val="20560A18"/>
    <w:rsid w:val="20E756D8"/>
    <w:rsid w:val="296EBB96"/>
    <w:rsid w:val="2F576216"/>
    <w:rsid w:val="31FB64FB"/>
    <w:rsid w:val="389BC75A"/>
    <w:rsid w:val="3B434901"/>
    <w:rsid w:val="3D2BF3D2"/>
    <w:rsid w:val="3F05A164"/>
    <w:rsid w:val="4CB81D49"/>
    <w:rsid w:val="50AF0F68"/>
    <w:rsid w:val="58DD2A46"/>
    <w:rsid w:val="5A094A65"/>
    <w:rsid w:val="5A8432A0"/>
    <w:rsid w:val="605CF17E"/>
    <w:rsid w:val="661759DF"/>
    <w:rsid w:val="67705620"/>
    <w:rsid w:val="696A6B6F"/>
    <w:rsid w:val="7491EF5C"/>
    <w:rsid w:val="78A6AE17"/>
    <w:rsid w:val="790E6393"/>
    <w:rsid w:val="7DFBF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6E11E"/>
  <w15:chartTrackingRefBased/>
  <w15:docId w15:val="{0F5270C2-B5FC-4EDA-A527-347210DA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3C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03C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03C6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03C6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03C6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03C6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3C6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3C6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3C6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3C6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03C6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03C6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03C6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03C6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03C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3C6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3C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3C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3C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3C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3C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3C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3C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3C64"/>
    <w:rPr>
      <w:i/>
      <w:iCs/>
      <w:color w:val="404040" w:themeColor="text1" w:themeTint="BF"/>
    </w:rPr>
  </w:style>
  <w:style w:type="paragraph" w:styleId="Sraopastraipa">
    <w:name w:val="List Paragraph"/>
    <w:basedOn w:val="prastasis"/>
    <w:uiPriority w:val="34"/>
    <w:qFormat/>
    <w:rsid w:val="00F03C64"/>
    <w:pPr>
      <w:ind w:left="720"/>
      <w:contextualSpacing/>
    </w:pPr>
  </w:style>
  <w:style w:type="character" w:styleId="Rykuspabraukimas">
    <w:name w:val="Intense Emphasis"/>
    <w:basedOn w:val="Numatytasispastraiposriftas"/>
    <w:uiPriority w:val="21"/>
    <w:qFormat/>
    <w:rsid w:val="00F03C64"/>
    <w:rPr>
      <w:i/>
      <w:iCs/>
      <w:color w:val="0F4761" w:themeColor="accent1" w:themeShade="BF"/>
    </w:rPr>
  </w:style>
  <w:style w:type="paragraph" w:styleId="Iskirtacitata">
    <w:name w:val="Intense Quote"/>
    <w:basedOn w:val="prastasis"/>
    <w:next w:val="prastasis"/>
    <w:link w:val="IskirtacitataDiagrama"/>
    <w:uiPriority w:val="30"/>
    <w:qFormat/>
    <w:rsid w:val="00F03C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03C64"/>
    <w:rPr>
      <w:i/>
      <w:iCs/>
      <w:color w:val="0F4761" w:themeColor="accent1" w:themeShade="BF"/>
    </w:rPr>
  </w:style>
  <w:style w:type="character" w:styleId="Rykinuoroda">
    <w:name w:val="Intense Reference"/>
    <w:basedOn w:val="Numatytasispastraiposriftas"/>
    <w:uiPriority w:val="32"/>
    <w:qFormat/>
    <w:rsid w:val="00F03C64"/>
    <w:rPr>
      <w:b/>
      <w:bCs/>
      <w:smallCaps/>
      <w:color w:val="0F4761" w:themeColor="accent1" w:themeShade="BF"/>
      <w:spacing w:val="5"/>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9C5C3E"/>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660F7"/>
    <w:rPr>
      <w:b/>
      <w:bCs/>
    </w:rPr>
  </w:style>
  <w:style w:type="character" w:customStyle="1" w:styleId="KomentarotemaDiagrama">
    <w:name w:val="Komentaro tema Diagrama"/>
    <w:basedOn w:val="KomentarotekstasDiagrama"/>
    <w:link w:val="Komentarotema"/>
    <w:uiPriority w:val="99"/>
    <w:semiHidden/>
    <w:rsid w:val="00D660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5645">
      <w:bodyDiv w:val="1"/>
      <w:marLeft w:val="0"/>
      <w:marRight w:val="0"/>
      <w:marTop w:val="0"/>
      <w:marBottom w:val="0"/>
      <w:divBdr>
        <w:top w:val="none" w:sz="0" w:space="0" w:color="auto"/>
        <w:left w:val="none" w:sz="0" w:space="0" w:color="auto"/>
        <w:bottom w:val="none" w:sz="0" w:space="0" w:color="auto"/>
        <w:right w:val="none" w:sz="0" w:space="0" w:color="auto"/>
      </w:divBdr>
    </w:div>
    <w:div w:id="151337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5C6E2C-0245-44A3-9FFB-28C91F643733}">
  <ds:schemaRefs>
    <ds:schemaRef ds:uri="http://schemas.microsoft.com/sharepoint/v3/contenttype/forms"/>
  </ds:schemaRefs>
</ds:datastoreItem>
</file>

<file path=customXml/itemProps2.xml><?xml version="1.0" encoding="utf-8"?>
<ds:datastoreItem xmlns:ds="http://schemas.openxmlformats.org/officeDocument/2006/customXml" ds:itemID="{7EE77E46-13D3-4BB3-A3A3-582644545856}">
  <ds:schemaRefs>
    <ds:schemaRef ds:uri="http://schemas.openxmlformats.org/officeDocument/2006/bibliography"/>
  </ds:schemaRefs>
</ds:datastoreItem>
</file>

<file path=customXml/itemProps3.xml><?xml version="1.0" encoding="utf-8"?>
<ds:datastoreItem xmlns:ds="http://schemas.openxmlformats.org/officeDocument/2006/customXml" ds:itemID="{2EAAD34B-8D33-4A05-BF5F-F5FC74EF39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61D7C7A-993A-4C20-ACD2-8A98091ED457}"/>
</file>

<file path=docProps/app.xml><?xml version="1.0" encoding="utf-8"?>
<Properties xmlns="http://schemas.openxmlformats.org/officeDocument/2006/extended-properties" xmlns:vt="http://schemas.openxmlformats.org/officeDocument/2006/docPropsVTypes">
  <Template>Normal</Template>
  <TotalTime>1</TotalTime>
  <Pages>2</Pages>
  <Words>3430</Words>
  <Characters>1956</Characters>
  <Application>Microsoft Office Word</Application>
  <DocSecurity>0</DocSecurity>
  <Lines>16</Lines>
  <Paragraphs>10</Paragraphs>
  <ScaleCrop>false</ScaleCrop>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Kalesnikas</dc:creator>
  <cp:keywords/>
  <dc:description/>
  <cp:lastModifiedBy>Vitalija Jevaišaitė</cp:lastModifiedBy>
  <cp:revision>27</cp:revision>
  <dcterms:created xsi:type="dcterms:W3CDTF">2025-03-03T19:23:00Z</dcterms:created>
  <dcterms:modified xsi:type="dcterms:W3CDTF">2026-02-12T13:09:00Z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